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E" w:rsidRPr="009744DE" w:rsidRDefault="009744DE" w:rsidP="00974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Утверждено</w:t>
      </w:r>
    </w:p>
    <w:p w:rsidR="009744DE" w:rsidRPr="009744DE" w:rsidRDefault="009744DE" w:rsidP="00974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 xml:space="preserve">приказом  БУ </w:t>
      </w:r>
      <w:proofErr w:type="gramStart"/>
      <w:r w:rsidRPr="009744DE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Pr="009744DE">
        <w:rPr>
          <w:rFonts w:ascii="Times New Roman" w:hAnsi="Times New Roman" w:cs="Times New Roman"/>
          <w:sz w:val="27"/>
          <w:szCs w:val="27"/>
        </w:rPr>
        <w:t xml:space="preserve"> «Пригородный дом-интернат»</w:t>
      </w:r>
    </w:p>
    <w:p w:rsidR="009744DE" w:rsidRPr="009744DE" w:rsidRDefault="009744DE" w:rsidP="00974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от 27.03.2017 № 23-ОД</w:t>
      </w:r>
    </w:p>
    <w:p w:rsidR="009744DE" w:rsidRPr="009744DE" w:rsidRDefault="009744DE" w:rsidP="009744D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</w:t>
      </w:r>
    </w:p>
    <w:p w:rsid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 xml:space="preserve">ПОЛОЖЕНИЕ ОБ АНТИКОРРУПЦИОННОЙ ПОЛИТИКЕ 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 xml:space="preserve">БЮДЖЕТНОГО УЧРЕЖДЕНИЯ ВОРОНЕЖСКОЙ ОБЛАСТИ 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 xml:space="preserve">«ПРИГОРОДНЫЙ ДОМ-ИНТЕРНАТ ДЛЯ ПРЕСТАРЕЛЫХ И ИНВАЛИДОВ» 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1.Общие положения.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 1.1. Настоящая </w:t>
      </w: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политика (далее – «Политика») является базовым документом БУ </w:t>
      </w:r>
      <w:proofErr w:type="gramStart"/>
      <w:r w:rsidRPr="009744DE">
        <w:rPr>
          <w:rFonts w:ascii="Times New Roman" w:hAnsi="Times New Roman" w:cs="Times New Roman"/>
        </w:rPr>
        <w:t>ВО</w:t>
      </w:r>
      <w:proofErr w:type="gramEnd"/>
      <w:r w:rsidRPr="009744DE">
        <w:rPr>
          <w:rFonts w:ascii="Times New Roman" w:hAnsi="Times New Roman" w:cs="Times New Roman"/>
        </w:rPr>
        <w:t xml:space="preserve"> «Пригородный дом-интернат» (далее –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 w:rsidRPr="009744DE">
        <w:rPr>
          <w:rFonts w:ascii="Times New Roman" w:hAnsi="Times New Roman" w:cs="Times New Roman"/>
        </w:rPr>
        <w:t>антикоррупционного</w:t>
      </w:r>
      <w:proofErr w:type="spellEnd"/>
      <w:r w:rsidRPr="009744DE">
        <w:rPr>
          <w:rFonts w:ascii="Times New Roman" w:hAnsi="Times New Roman" w:cs="Times New Roman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1.2. </w:t>
      </w: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</w:rPr>
        <w:t xml:space="preserve">Нормативными актами, регулирующими </w:t>
      </w:r>
      <w:proofErr w:type="spellStart"/>
      <w:r w:rsidRPr="009744DE">
        <w:rPr>
          <w:rFonts w:ascii="Times New Roman" w:hAnsi="Times New Roman" w:cs="Times New Roman"/>
        </w:rPr>
        <w:t>антикоррупционную</w:t>
      </w:r>
      <w:proofErr w:type="spellEnd"/>
      <w:r w:rsidRPr="009744DE">
        <w:rPr>
          <w:rFonts w:ascii="Times New Roman" w:hAnsi="Times New Roman" w:cs="Times New Roman"/>
        </w:rPr>
        <w:t xml:space="preserve"> политику Учреждения являются</w:t>
      </w:r>
      <w:proofErr w:type="gramEnd"/>
      <w:r w:rsidRPr="009744DE">
        <w:rPr>
          <w:rFonts w:ascii="Times New Roman" w:hAnsi="Times New Roman" w:cs="Times New Roman"/>
        </w:rPr>
        <w:t xml:space="preserve"> также закон «О контрактной системе в сфере закупок товаров, работ, услуг для обеспечения государственных и муниципальных нужд», Устав Учреждения, «регламент контрактной службы» и другие локальные акты.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1.3.   Настоящей    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>     политикой       устанавливаются:</w:t>
      </w:r>
    </w:p>
    <w:p w:rsidR="009744DE" w:rsidRPr="009744DE" w:rsidRDefault="009744DE" w:rsidP="00974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основные принципы противодействия коррупции;</w:t>
      </w:r>
    </w:p>
    <w:p w:rsidR="009744DE" w:rsidRPr="009744DE" w:rsidRDefault="009744DE" w:rsidP="00974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правовые и организационные основы предупреждения коррупции и борьбы с ней;</w:t>
      </w:r>
    </w:p>
    <w:p w:rsidR="009744DE" w:rsidRPr="009744DE" w:rsidRDefault="009744DE" w:rsidP="009744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минимизации и (или) ликвидации последствий коррупционных правонарушений.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1) определение должностных лиц, ответственных за профилактику коррупционных и иных правонарушений;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2) сотрудничество Учреждения с правоохранительными органами;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4)  предотвращение и урегулирование конфликта интересов;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5) недопущение составления неофициальной отчетности и использования поддельных документов.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политика Учреждения направлена на реализацию данных мер.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1.4.   Для целей настоящей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 используются следующие основные понятия: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  <w:b/>
          <w:bCs/>
        </w:rPr>
        <w:t>Коррупция</w:t>
      </w:r>
      <w:r w:rsidRPr="009744DE">
        <w:rPr>
          <w:rFonts w:ascii="Times New Roman" w:hAnsi="Times New Roman" w:cs="Times New Roman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744DE">
        <w:rPr>
          <w:rFonts w:ascii="Times New Roman" w:hAnsi="Times New Roman" w:cs="Times New Roman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lastRenderedPageBreak/>
        <w:t>Противодействие коррупции</w:t>
      </w:r>
      <w:r w:rsidRPr="009744DE">
        <w:rPr>
          <w:rFonts w:ascii="Times New Roman" w:hAnsi="Times New Roman" w:cs="Times New Roman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по минимизации и (или) ликвидации последствий коррупционных правонарушений.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Учреждение</w:t>
      </w:r>
      <w:r w:rsidRPr="009744DE">
        <w:rPr>
          <w:rFonts w:ascii="Times New Roman" w:hAnsi="Times New Roman" w:cs="Times New Roman"/>
        </w:rPr>
        <w:t xml:space="preserve"> - юридическое лицо независимо от формы собственности, организационно-правовой формы и отраслевой принадлежности.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Контрагент</w:t>
      </w:r>
      <w:r w:rsidRPr="009744DE">
        <w:rPr>
          <w:rFonts w:ascii="Times New Roman" w:hAnsi="Times New Roman" w:cs="Times New Roman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744DE">
        <w:rPr>
          <w:rFonts w:ascii="Times New Roman" w:hAnsi="Times New Roman" w:cs="Times New Roman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  <w:b/>
          <w:bCs/>
        </w:rPr>
        <w:t>Коммерческий подкуп</w:t>
      </w:r>
      <w:r w:rsidRPr="009744DE">
        <w:rPr>
          <w:rFonts w:ascii="Times New Roman" w:hAnsi="Times New Roman" w:cs="Times New Roman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  <w:b/>
          <w:bCs/>
        </w:rPr>
        <w:t>Конфликт интересов</w:t>
      </w:r>
      <w:r w:rsidRPr="009744DE">
        <w:rPr>
          <w:rFonts w:ascii="Times New Roman" w:hAnsi="Times New Roman" w:cs="Times New Roman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9744DE">
        <w:rPr>
          <w:rFonts w:ascii="Times New Roman" w:hAnsi="Times New Roman" w:cs="Times New Roman"/>
        </w:rPr>
        <w:t xml:space="preserve"> (представителем Учреждение) которой он является.</w:t>
      </w:r>
    </w:p>
    <w:p w:rsid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  <w:b/>
          <w:bCs/>
        </w:rPr>
        <w:t>Личная заинтересованность работника</w:t>
      </w:r>
      <w:r w:rsidRPr="009744DE">
        <w:rPr>
          <w:rFonts w:ascii="Times New Roman" w:hAnsi="Times New Roman" w:cs="Times New Roman"/>
        </w:rPr>
        <w:t xml:space="preserve">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ind w:firstLine="1134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 xml:space="preserve">2.Цели и задачи внедрения </w:t>
      </w:r>
      <w:proofErr w:type="spellStart"/>
      <w:r w:rsidRPr="009744DE">
        <w:rPr>
          <w:rFonts w:ascii="Times New Roman" w:hAnsi="Times New Roman" w:cs="Times New Roman"/>
          <w:b/>
          <w:bCs/>
        </w:rPr>
        <w:t>антикоррупционной</w:t>
      </w:r>
      <w:proofErr w:type="spellEnd"/>
      <w:r w:rsidRPr="009744DE">
        <w:rPr>
          <w:rFonts w:ascii="Times New Roman" w:hAnsi="Times New Roman" w:cs="Times New Roman"/>
          <w:b/>
          <w:bCs/>
        </w:rPr>
        <w:t xml:space="preserve"> политики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2.1. Основными целями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 являются: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предупреждение коррупции в Учреждении;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обеспечение ответственности за коррупционные правонарушения;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формирование </w:t>
      </w:r>
      <w:proofErr w:type="spellStart"/>
      <w:r w:rsidRPr="009744DE">
        <w:rPr>
          <w:rFonts w:ascii="Times New Roman" w:hAnsi="Times New Roman" w:cs="Times New Roman"/>
        </w:rPr>
        <w:t>антикоррупционного</w:t>
      </w:r>
      <w:proofErr w:type="spellEnd"/>
      <w:r w:rsidRPr="009744DE">
        <w:rPr>
          <w:rFonts w:ascii="Times New Roman" w:hAnsi="Times New Roman" w:cs="Times New Roman"/>
        </w:rPr>
        <w:t xml:space="preserve"> сознания у работников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2.2. Основные задачи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 Учреждения: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формирование у работников понимания позиции Учреждения в неприятии коррупции в любых формах и проявлениях;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минимизация риска вовлечения работников Учреждения в коррупционную деятельность;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обеспечение ответственности за коррупционные правонарушения;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мониторинг эффективности мероприятий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установление обязанности работников Учреждения знать и соблюдать требования настоящей политики, основные нормы </w:t>
      </w:r>
      <w:proofErr w:type="spellStart"/>
      <w:r w:rsidRPr="009744DE">
        <w:rPr>
          <w:rFonts w:ascii="Times New Roman" w:hAnsi="Times New Roman" w:cs="Times New Roman"/>
        </w:rPr>
        <w:t>антикоррупционного</w:t>
      </w:r>
      <w:proofErr w:type="spellEnd"/>
      <w:r w:rsidRPr="009744DE">
        <w:rPr>
          <w:rFonts w:ascii="Times New Roman" w:hAnsi="Times New Roman" w:cs="Times New Roman"/>
        </w:rPr>
        <w:t xml:space="preserve"> законодательства.</w:t>
      </w:r>
    </w:p>
    <w:p w:rsid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> 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lastRenderedPageBreak/>
        <w:t xml:space="preserve"> 3. Основные принципы </w:t>
      </w:r>
      <w:proofErr w:type="spellStart"/>
      <w:r w:rsidRPr="009744DE">
        <w:rPr>
          <w:rFonts w:ascii="Times New Roman" w:hAnsi="Times New Roman" w:cs="Times New Roman"/>
          <w:b/>
          <w:bCs/>
        </w:rPr>
        <w:t>антикоррупционной</w:t>
      </w:r>
      <w:proofErr w:type="spellEnd"/>
      <w:r w:rsidRPr="009744DE">
        <w:rPr>
          <w:rFonts w:ascii="Times New Roman" w:hAnsi="Times New Roman" w:cs="Times New Roman"/>
          <w:b/>
          <w:bCs/>
        </w:rPr>
        <w:t xml:space="preserve"> деятельности Учреждения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Система мер противодействия коррупции в Учреждении основывается на следующих ключевых принципах: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9744DE">
        <w:rPr>
          <w:rFonts w:ascii="Times New Roman" w:hAnsi="Times New Roman" w:cs="Times New Roman"/>
        </w:rPr>
        <w:t>контроля за</w:t>
      </w:r>
      <w:proofErr w:type="gramEnd"/>
      <w:r w:rsidRPr="009744DE">
        <w:rPr>
          <w:rFonts w:ascii="Times New Roman" w:hAnsi="Times New Roman" w:cs="Times New Roman"/>
        </w:rPr>
        <w:t xml:space="preserve"> ней: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информирование контрагентов, партнеров и общественности о принятых в Учреждении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стандартах работы;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постоянный контроль и регулярное осуществление мониторинга эффективности внедренных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стандартов и процедур, а также </w:t>
      </w:r>
      <w:proofErr w:type="gramStart"/>
      <w:r w:rsidRPr="009744DE">
        <w:rPr>
          <w:rFonts w:ascii="Times New Roman" w:hAnsi="Times New Roman" w:cs="Times New Roman"/>
        </w:rPr>
        <w:t>контроля за</w:t>
      </w:r>
      <w:proofErr w:type="gramEnd"/>
      <w:r w:rsidRPr="009744DE">
        <w:rPr>
          <w:rFonts w:ascii="Times New Roman" w:hAnsi="Times New Roman" w:cs="Times New Roman"/>
        </w:rPr>
        <w:t xml:space="preserve"> их исполнением;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3.3. Приоритета защиты прав и законных интересов физических и юридических лиц;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3.4. Взаимодействие с общественными объединениями и гражданами: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информированность работников Учреждения о положениях </w:t>
      </w:r>
      <w:proofErr w:type="spellStart"/>
      <w:r w:rsidRPr="009744DE">
        <w:rPr>
          <w:rFonts w:ascii="Times New Roman" w:hAnsi="Times New Roman" w:cs="Times New Roman"/>
        </w:rPr>
        <w:t>антикоррупционного</w:t>
      </w:r>
      <w:proofErr w:type="spellEnd"/>
      <w:r w:rsidRPr="009744DE">
        <w:rPr>
          <w:rFonts w:ascii="Times New Roman" w:hAnsi="Times New Roman" w:cs="Times New Roman"/>
        </w:rPr>
        <w:t xml:space="preserve"> законодательства и их активное участие в формировании и реализации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стандартов и процедур;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3.5. Соответствия политики Учреждения действующему законодательству и общепринятым нормам: </w:t>
      </w:r>
      <w:hyperlink r:id="rId5" w:history="1">
        <w:proofErr w:type="gramStart"/>
        <w:r w:rsidRPr="009744DE">
          <w:rPr>
            <w:rFonts w:ascii="Times New Roman" w:hAnsi="Times New Roman" w:cs="Times New Roman"/>
            <w:color w:val="0000FF"/>
            <w:u w:val="single"/>
          </w:rPr>
          <w:t>Конституции</w:t>
        </w:r>
      </w:hyperlink>
      <w:r w:rsidRPr="009744DE">
        <w:rPr>
          <w:rFonts w:ascii="Times New Roman" w:hAnsi="Times New Roman" w:cs="Times New Roman"/>
        </w:rPr>
        <w:t> 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3.6. Личного примера руководства Учреждением: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3.7. Соразмерности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процедур риску коррупции: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3.8. Эффективности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процедур: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применение в Учреждении таких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9744DE">
        <w:rPr>
          <w:rFonts w:ascii="Times New Roman" w:hAnsi="Times New Roman" w:cs="Times New Roman"/>
        </w:rPr>
        <w:t>приносят значимый результат</w:t>
      </w:r>
      <w:proofErr w:type="gramEnd"/>
      <w:r w:rsidRPr="009744DE">
        <w:rPr>
          <w:rFonts w:ascii="Times New Roman" w:hAnsi="Times New Roman" w:cs="Times New Roman"/>
        </w:rPr>
        <w:t>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3.9. Ответственности и неотвратимости наказания: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политики.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744DE">
        <w:rPr>
          <w:rFonts w:ascii="Times New Roman" w:hAnsi="Times New Roman" w:cs="Times New Roman"/>
          <w:b/>
          <w:bCs/>
        </w:rPr>
        <w:t>4. Область применения политики и круг лиц, попадающих под ее действие.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Эти обязанности включают в частности: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lastRenderedPageBreak/>
        <w:t>- разработку локальных нормативных актов Учреждения, направленных на реализацию мер по предупреждению коррупции (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политики, кодекса этики и служебного поведения работников и т.д.);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проведение контрольных мероприятий, направленных на выявление коррупционных правонарушений работниками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организация проведения оценки коррупционных рисков;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организация заполнения и рассмотрения деклараций о конфликте интересов;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противодействия коррупции и индивидуального консультирования работников;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проведение оценки результатов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работы и подготовка соответствующих отчетных материалов Учредителю.</w:t>
      </w:r>
    </w:p>
    <w:p w:rsid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5. Общие обязанности работников Учреждения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Общие обязанности работников Учреждения в связи с предупреждением и  противодействием коррупции: 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 воздерживаться от поведения, которое может быть истолковано окружающими как готовность </w:t>
      </w:r>
      <w:proofErr w:type="gramStart"/>
      <w:r w:rsidRPr="009744DE">
        <w:rPr>
          <w:rFonts w:ascii="Times New Roman" w:hAnsi="Times New Roman" w:cs="Times New Roman"/>
        </w:rPr>
        <w:t>совершить</w:t>
      </w:r>
      <w:proofErr w:type="gramEnd"/>
      <w:r w:rsidRPr="009744DE">
        <w:rPr>
          <w:rFonts w:ascii="Times New Roman" w:hAnsi="Times New Roman" w:cs="Times New Roman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 незамедлительно информировать непосредственного руководителя/лицо, ответственное за реализацию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  - незамедлительно информировать непосредственного начальника/лицо, ответственное за реализацию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 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 xml:space="preserve">6.Специальные обязанности работников Учреждения 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>в связи с предупреждением и противодействием коррупции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руководства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лиц, ответственных за реализацию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работников, чья деятельность связана с коррупционными рисками;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- лиц, осуществляющих внутренний контроль и аудит, и т.д.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lastRenderedPageBreak/>
        <w:t xml:space="preserve">7. Перечень реализуемых учреждением </w:t>
      </w:r>
      <w:proofErr w:type="spellStart"/>
      <w:r w:rsidRPr="009744DE">
        <w:rPr>
          <w:rFonts w:ascii="Times New Roman" w:hAnsi="Times New Roman" w:cs="Times New Roman"/>
          <w:b/>
          <w:bCs/>
        </w:rPr>
        <w:t>антикоррупционных</w:t>
      </w:r>
      <w:proofErr w:type="spellEnd"/>
      <w:r w:rsidRPr="009744DE">
        <w:rPr>
          <w:rFonts w:ascii="Times New Roman" w:hAnsi="Times New Roman" w:cs="Times New Roman"/>
          <w:b/>
          <w:bCs/>
        </w:rPr>
        <w:t xml:space="preserve"> мероприятий, стандартов, процедур и порядок их выполнения (применения)</w:t>
      </w:r>
    </w:p>
    <w:p w:rsid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u w:val="single"/>
        </w:rPr>
        <w:t xml:space="preserve">Перечень </w:t>
      </w:r>
      <w:proofErr w:type="spellStart"/>
      <w:r w:rsidRPr="009744DE">
        <w:rPr>
          <w:rFonts w:ascii="Times New Roman" w:hAnsi="Times New Roman" w:cs="Times New Roman"/>
          <w:u w:val="single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  <w:u w:val="single"/>
        </w:rPr>
        <w:t xml:space="preserve"> мероприятий учреждения</w:t>
      </w:r>
    </w:p>
    <w:tbl>
      <w:tblPr>
        <w:tblW w:w="10490" w:type="dxa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0"/>
        <w:gridCol w:w="6890"/>
      </w:tblGrid>
      <w:tr w:rsidR="009744DE" w:rsidRPr="009744DE" w:rsidTr="00143A9C">
        <w:trPr>
          <w:tblCellSpacing w:w="0" w:type="dxa"/>
        </w:trPr>
        <w:tc>
          <w:tcPr>
            <w:tcW w:w="360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 Направление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Нормативное обеспечение, закрепление стандартов поведения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Разработка и принятие Положения о комиссии по противодействию коррупции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 xml:space="preserve">Разработка и введение специальных </w:t>
            </w:r>
            <w:proofErr w:type="spellStart"/>
            <w:r w:rsidRPr="009744D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744DE">
              <w:rPr>
                <w:rFonts w:ascii="Times New Roman" w:hAnsi="Times New Roman" w:cs="Times New Roman"/>
              </w:rPr>
              <w:t xml:space="preserve"> процедур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9744DE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744DE">
              <w:rPr>
                <w:rFonts w:ascii="Times New Roman" w:hAnsi="Times New Roman" w:cs="Times New Roman"/>
              </w:rPr>
              <w:t xml:space="preserve"> стандартов и процедур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9744D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744DE">
              <w:rPr>
                <w:rFonts w:ascii="Times New Roman" w:hAnsi="Times New Roman" w:cs="Times New Roman"/>
              </w:rPr>
              <w:t xml:space="preserve"> политики организации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 xml:space="preserve">Осуществление административного </w:t>
            </w:r>
            <w:proofErr w:type="gramStart"/>
            <w:r w:rsidRPr="009744D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44DE">
              <w:rPr>
                <w:rFonts w:ascii="Times New Roman" w:hAnsi="Times New Roman" w:cs="Times New Roman"/>
              </w:rPr>
              <w:t xml:space="preserve"> закупочной деятельностью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Сообщение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 розыскные мероприятия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 w:val="restart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 xml:space="preserve">Оценка результатов проводимой </w:t>
            </w:r>
            <w:proofErr w:type="spellStart"/>
            <w:r w:rsidRPr="009744DE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9744DE">
              <w:rPr>
                <w:rFonts w:ascii="Times New Roman" w:hAnsi="Times New Roman" w:cs="Times New Roman"/>
              </w:rPr>
              <w:t xml:space="preserve"> работы и распространение отчетных материалов</w:t>
            </w: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9744DE" w:rsidRPr="009744DE" w:rsidTr="00143A9C">
        <w:trPr>
          <w:tblCellSpacing w:w="0" w:type="dxa"/>
        </w:trPr>
        <w:tc>
          <w:tcPr>
            <w:tcW w:w="3600" w:type="dxa"/>
            <w:vMerge/>
            <w:vAlign w:val="center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hideMark/>
          </w:tcPr>
          <w:p w:rsidR="009744DE" w:rsidRPr="009744DE" w:rsidRDefault="009744DE" w:rsidP="009744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44DE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lastRenderedPageBreak/>
        <w:t>8. Профилактика коррупции</w:t>
      </w:r>
      <w:r w:rsidRPr="009744DE">
        <w:rPr>
          <w:rFonts w:ascii="Times New Roman" w:hAnsi="Times New Roman" w:cs="Times New Roman"/>
        </w:rPr>
        <w:t>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 Профилактика коррупции в Учреждении осуществляется путем применения следующих основных мер: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а) формирование в   Учреждении  нетерпимости к коррупционному поведению;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Особое внимание уделяется формированию высокого правосознания и правовой культуры работников.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б) </w:t>
      </w: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экспертиза локально-нормативных актов  и их проектов, издаваемых в Учреждении;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В целях организации деятельности по предупреждению коррупции в Учреждении осуществляется </w:t>
      </w:r>
      <w:proofErr w:type="spellStart"/>
      <w:r w:rsidRPr="009744DE">
        <w:rPr>
          <w:rFonts w:ascii="Times New Roman" w:hAnsi="Times New Roman" w:cs="Times New Roman"/>
        </w:rPr>
        <w:t>антикоррупционная</w:t>
      </w:r>
      <w:proofErr w:type="spellEnd"/>
      <w:r w:rsidRPr="009744DE">
        <w:rPr>
          <w:rFonts w:ascii="Times New Roman" w:hAnsi="Times New Roman" w:cs="Times New Roman"/>
        </w:rPr>
        <w:t xml:space="preserve"> экспертиза локальных нормативных актов, их проектов и иных документов в целях выявления коррупционных факторов и последующего устранения таких факторов.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9. Правила обмена деловыми подарками и знаками делового гостеприимства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В целях исключения оказания влияния третьих лиц на деятельность работников Учреждения  при осуществлении ими трудовой деятельности, а также нарушения норм действующего </w:t>
      </w:r>
      <w:proofErr w:type="spellStart"/>
      <w:r w:rsidRPr="009744DE">
        <w:rPr>
          <w:rFonts w:ascii="Times New Roman" w:hAnsi="Times New Roman" w:cs="Times New Roman"/>
        </w:rPr>
        <w:t>антикоррупционного</w:t>
      </w:r>
      <w:proofErr w:type="spellEnd"/>
      <w:r w:rsidRPr="009744DE">
        <w:rPr>
          <w:rFonts w:ascii="Times New Roman" w:hAnsi="Times New Roman" w:cs="Times New Roman"/>
        </w:rPr>
        <w:t xml:space="preserve"> законодательства РФ, в Учреждении утверждаются Правила обмена деловыми подарками и знаками делового гостеприимства.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>10. Оценка коррупционных рисков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Целью оценки коррупционных рисков является определение конкретных бизнес-процессов и деловых операций 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9744DE">
        <w:rPr>
          <w:rFonts w:ascii="Times New Roman" w:hAnsi="Times New Roman" w:cs="Times New Roman"/>
        </w:rPr>
        <w:t>правонарушений</w:t>
      </w:r>
      <w:proofErr w:type="gramEnd"/>
      <w:r w:rsidRPr="009744DE">
        <w:rPr>
          <w:rFonts w:ascii="Times New Roman" w:hAnsi="Times New Roman" w:cs="Times New Roman"/>
        </w:rPr>
        <w:t xml:space="preserve"> как в целях получения личной выгоды, так и в целях получения выгоды Учреждением.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Оценка коррупционных рисков является важнейшим элементом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политики. Она позволяет обеспечить соответствие реализуемых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Оценка коррупционных рисков проводится в Учреждении  на регулярной основе.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11. Консультирование и обучение работников  учреждения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При организации </w:t>
      </w:r>
      <w:proofErr w:type="gramStart"/>
      <w:r w:rsidRPr="009744DE">
        <w:rPr>
          <w:rFonts w:ascii="Times New Roman" w:hAnsi="Times New Roman" w:cs="Times New Roman"/>
        </w:rPr>
        <w:t>обучения работников по вопросам</w:t>
      </w:r>
      <w:proofErr w:type="gramEnd"/>
      <w:r w:rsidRPr="009744DE">
        <w:rPr>
          <w:rFonts w:ascii="Times New Roman" w:hAnsi="Times New Roman" w:cs="Times New Roman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Цели и задачи обучения определяют тематику и форму занятий. Обучение может, в частности, проводиться по следующей тематике: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коррупция в государственном и частном секторах экономики (теоретическая);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юридическая ответственность за совершение коррупционных правонарушений;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выявление и разрешение конфликта интересов при выполнении трудовых обязанностей;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взаимодействие с правоохранительными органами по вопросам профилактики и противодействия коррупции.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9744DE">
        <w:rPr>
          <w:rFonts w:ascii="Times New Roman" w:hAnsi="Times New Roman" w:cs="Times New Roman"/>
        </w:rPr>
        <w:t>обучаемых</w:t>
      </w:r>
      <w:proofErr w:type="gramEnd"/>
      <w:r w:rsidRPr="009744DE">
        <w:rPr>
          <w:rFonts w:ascii="Times New Roman" w:hAnsi="Times New Roman" w:cs="Times New Roman"/>
        </w:rPr>
        <w:t xml:space="preserve">: 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lastRenderedPageBreak/>
        <w:t xml:space="preserve">- лица, ответственные за противодействие коррупции в организации; 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руководящие работники; 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- иные работники учреждения. 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В зависимости от времени проведения можно выделить следующие виды обучения: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</w:t>
      </w:r>
      <w:proofErr w:type="gramStart"/>
      <w:r w:rsidRPr="009744DE">
        <w:rPr>
          <w:rFonts w:ascii="Times New Roman" w:hAnsi="Times New Roman" w:cs="Times New Roman"/>
        </w:rPr>
        <w:t>обучение по вопросам</w:t>
      </w:r>
      <w:proofErr w:type="gramEnd"/>
      <w:r w:rsidRPr="009744DE">
        <w:rPr>
          <w:rFonts w:ascii="Times New Roman" w:hAnsi="Times New Roman" w:cs="Times New Roman"/>
        </w:rPr>
        <w:t xml:space="preserve"> профилактики и противодействия коррупции непосредственно после приема на работу;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дополнительное обучение в случае выявления провалов в реализации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Консультирование по вопросам противодействия коррупции осуществляется в индивидуальном порядке. В этом случае в учреждении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12. Внутренний контроль и аудит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Федеральным законом от 6 декабря 2011 г. N 402-ФЗ «О бухгалтерском учете» установлена обязанность для всех организаций осуществлять внутренний контроль хозяйственных операций, а для </w:t>
      </w:r>
      <w:proofErr w:type="gramStart"/>
      <w:r w:rsidRPr="009744DE">
        <w:rPr>
          <w:rFonts w:ascii="Times New Roman" w:hAnsi="Times New Roman" w:cs="Times New Roman"/>
        </w:rPr>
        <w:t>организаций</w:t>
      </w:r>
      <w:proofErr w:type="gramEnd"/>
      <w:r w:rsidRPr="009744DE">
        <w:rPr>
          <w:rFonts w:ascii="Times New Roman" w:hAnsi="Times New Roman" w:cs="Times New Roman"/>
        </w:rPr>
        <w:t xml:space="preserve">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Система внутреннего контроля учреждения способствует профилактике и выявлению коррупционных правонарушений в деятельности учреждения.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</w:t>
      </w:r>
      <w:r w:rsidRPr="009744DE">
        <w:rPr>
          <w:rFonts w:ascii="Times New Roman" w:hAnsi="Times New Roman" w:cs="Times New Roman"/>
          <w:sz w:val="27"/>
          <w:szCs w:val="27"/>
        </w:rPr>
        <w:t xml:space="preserve"> учреждения и </w:t>
      </w:r>
      <w:r w:rsidRPr="009744DE">
        <w:rPr>
          <w:rFonts w:ascii="Times New Roman" w:hAnsi="Times New Roman" w:cs="Times New Roman"/>
        </w:rPr>
        <w:t xml:space="preserve">обеспечение соответствия деятельности учреждения требованиям нормативных правовых актов и локальных нормативных актов учреждения. Для этого система внутреннего контроля и аудита учитывает требования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политики, реализуемой учреждением, в том числе: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контроль документирования операций хозяйственной деятельности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</w:rPr>
        <w:t>Направлена</w:t>
      </w:r>
      <w:proofErr w:type="gramEnd"/>
      <w:r w:rsidRPr="009744DE">
        <w:rPr>
          <w:rFonts w:ascii="Times New Roman" w:hAnsi="Times New Roman" w:cs="Times New Roman"/>
        </w:rPr>
        <w:t xml:space="preserve">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 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проверка экономической обоснованности осуществляемых операций в сферах коррупционного риска.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Проверка экономической обоснованности осуществляемых операций в сферах коррупционного риска проводится в отношении обмена деловыми подарками, оплата транспортных,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— индикаторов неправомерных действий, например: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оплата услуг, характер которых не определен либо вызывает сомнения;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</w:t>
      </w:r>
      <w:r w:rsidRPr="009744DE">
        <w:rPr>
          <w:rFonts w:ascii="Times New Roman" w:hAnsi="Times New Roman" w:cs="Times New Roman"/>
        </w:rPr>
        <w:lastRenderedPageBreak/>
        <w:t xml:space="preserve">консультантам, государственным или муниципальным служащим, работникам </w:t>
      </w:r>
      <w:proofErr w:type="spellStart"/>
      <w:r w:rsidRPr="009744DE">
        <w:rPr>
          <w:rFonts w:ascii="Times New Roman" w:hAnsi="Times New Roman" w:cs="Times New Roman"/>
        </w:rPr>
        <w:t>аффилированных</w:t>
      </w:r>
      <w:proofErr w:type="spellEnd"/>
      <w:r w:rsidRPr="009744DE">
        <w:rPr>
          <w:rFonts w:ascii="Times New Roman" w:hAnsi="Times New Roman" w:cs="Times New Roman"/>
        </w:rPr>
        <w:t xml:space="preserve"> лиц и контрагентов;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закупки или продажи по ценам, значительно отличающимся от </w:t>
      </w:r>
      <w:proofErr w:type="gramStart"/>
      <w:r w:rsidRPr="009744DE">
        <w:rPr>
          <w:rFonts w:ascii="Times New Roman" w:hAnsi="Times New Roman" w:cs="Times New Roman"/>
        </w:rPr>
        <w:t>рыночных</w:t>
      </w:r>
      <w:proofErr w:type="gramEnd"/>
      <w:r w:rsidRPr="009744DE">
        <w:rPr>
          <w:rFonts w:ascii="Times New Roman" w:hAnsi="Times New Roman" w:cs="Times New Roman"/>
        </w:rPr>
        <w:t>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сомнительные платежи наличными.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 xml:space="preserve">13. Меры по предупреждению коррупции при взаимодействии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</w:t>
      </w:r>
      <w:r w:rsidRPr="009744DE">
        <w:rPr>
          <w:rFonts w:ascii="Times New Roman" w:hAnsi="Times New Roman" w:cs="Times New Roman"/>
          <w:b/>
          <w:bCs/>
        </w:rPr>
        <w:t>с организациями-контрагентами и в зависимых организациях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В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работе Учреждения,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инициативах.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</w:t>
      </w:r>
      <w:proofErr w:type="gramStart"/>
      <w:r w:rsidRPr="009744DE">
        <w:rPr>
          <w:rFonts w:ascii="Times New Roman" w:hAnsi="Times New Roman" w:cs="Times New Roman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Другое направление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стандартов могут включаться в договоры, заключаемые с организациями-контрагентами.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Распространение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учреждениях. Учреждение, в частности, обеспечивает проведение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 во всех контролируемых ею структурных  подразделениях.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В Учреждении осуществляется информирование общественности о степени внедрения и успехах в реализации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мер, в том числе посредством размещения соответствующих сведений на официальном сайте учреждения.</w:t>
      </w:r>
    </w:p>
    <w:p w:rsidR="009744DE" w:rsidRPr="009744DE" w:rsidRDefault="009744DE" w:rsidP="009744D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</w:p>
    <w:p w:rsidR="009744DE" w:rsidRPr="009744DE" w:rsidRDefault="009744DE" w:rsidP="009744DE">
      <w:pPr>
        <w:spacing w:after="0" w:line="240" w:lineRule="auto"/>
        <w:rPr>
          <w:rFonts w:ascii="Times New Roman" w:hAnsi="Times New Roman" w:cs="Times New Roman"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>14. Сотрудничество с правоохранительными органами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 xml:space="preserve"> в сфере противодействия коррупции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  <w:r w:rsidRPr="009744DE">
        <w:rPr>
          <w:rFonts w:ascii="Times New Roman" w:hAnsi="Times New Roman" w:cs="Times New Roman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744DE">
        <w:rPr>
          <w:rFonts w:ascii="Times New Roman" w:hAnsi="Times New Roman" w:cs="Times New Roman"/>
        </w:rPr>
        <w:t>учреждения</w:t>
      </w:r>
      <w:proofErr w:type="gramEnd"/>
      <w:r w:rsidRPr="009744DE">
        <w:rPr>
          <w:rFonts w:ascii="Times New Roman" w:hAnsi="Times New Roman" w:cs="Times New Roman"/>
        </w:rPr>
        <w:t xml:space="preserve"> декларируемым </w:t>
      </w:r>
      <w:proofErr w:type="spellStart"/>
      <w:r w:rsidRPr="009744DE">
        <w:rPr>
          <w:rFonts w:ascii="Times New Roman" w:hAnsi="Times New Roman" w:cs="Times New Roman"/>
        </w:rPr>
        <w:t>антикоррупционным</w:t>
      </w:r>
      <w:proofErr w:type="spellEnd"/>
      <w:r w:rsidRPr="009744DE">
        <w:rPr>
          <w:rFonts w:ascii="Times New Roman" w:hAnsi="Times New Roman" w:cs="Times New Roman"/>
        </w:rPr>
        <w:t xml:space="preserve"> стандартам поведения.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gramStart"/>
      <w:r w:rsidRPr="009744DE">
        <w:rPr>
          <w:rFonts w:ascii="Times New Roman" w:hAnsi="Times New Roman" w:cs="Times New Roman"/>
        </w:rPr>
        <w:t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Сотрудничество с правоохранительными органами также проявляется в форме:</w:t>
      </w:r>
    </w:p>
    <w:p w:rsidR="009744DE" w:rsidRPr="009744DE" w:rsidRDefault="009744DE" w:rsidP="009744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85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9744DE" w:rsidRPr="009744DE" w:rsidRDefault="009744DE" w:rsidP="009744D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185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lastRenderedPageBreak/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sz w:val="27"/>
          <w:szCs w:val="27"/>
        </w:rPr>
        <w:t> </w:t>
      </w: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44DE">
        <w:rPr>
          <w:rFonts w:ascii="Times New Roman" w:hAnsi="Times New Roman" w:cs="Times New Roman"/>
          <w:b/>
          <w:bCs/>
        </w:rPr>
        <w:t>15. Ответственность работников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политики.</w:t>
      </w:r>
      <w:r w:rsidRPr="009744DE">
        <w:rPr>
          <w:rFonts w:ascii="Times New Roman" w:hAnsi="Times New Roman" w:cs="Times New Roman"/>
          <w:sz w:val="27"/>
          <w:szCs w:val="27"/>
        </w:rPr>
        <w:t> </w:t>
      </w:r>
    </w:p>
    <w:p w:rsid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744DE" w:rsidRPr="009744DE" w:rsidRDefault="009744DE" w:rsidP="00974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  <w:b/>
          <w:bCs/>
        </w:rPr>
        <w:t>16. Порядок пересмотра и внесения изменений</w:t>
      </w:r>
      <w:r w:rsidRPr="009744DE">
        <w:rPr>
          <w:rFonts w:ascii="Times New Roman" w:hAnsi="Times New Roman" w:cs="Times New Roman"/>
        </w:rPr>
        <w:br/>
      </w:r>
      <w:r w:rsidRPr="009744DE">
        <w:rPr>
          <w:rFonts w:ascii="Times New Roman" w:hAnsi="Times New Roman" w:cs="Times New Roman"/>
          <w:b/>
          <w:bCs/>
        </w:rPr>
        <w:t xml:space="preserve">в </w:t>
      </w:r>
      <w:proofErr w:type="spellStart"/>
      <w:r w:rsidRPr="009744DE">
        <w:rPr>
          <w:rFonts w:ascii="Times New Roman" w:hAnsi="Times New Roman" w:cs="Times New Roman"/>
          <w:b/>
          <w:bCs/>
        </w:rPr>
        <w:t>антикоррупционную</w:t>
      </w:r>
      <w:proofErr w:type="spellEnd"/>
      <w:r w:rsidRPr="009744DE">
        <w:rPr>
          <w:rFonts w:ascii="Times New Roman" w:hAnsi="Times New Roman" w:cs="Times New Roman"/>
          <w:b/>
          <w:bCs/>
        </w:rPr>
        <w:t xml:space="preserve"> политику учреждения.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политики, а также выявленных фактов коррупции и способов их устранения.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Основными направлениями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экспертизы является: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обобщение и анализ результатов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экспертизы локальных нормативных документов учреждения;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— изучение мнения трудового коллектива о состоянии коррупции в учреждении и эффективности принимаемых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изучение и анализ принимаемых в учреждении мер по противодействию коррупции;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— анализ публикаций о коррупции в средствах массовой информации.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Комиссия по противодействию коррупции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9744DE">
        <w:rPr>
          <w:rFonts w:ascii="Times New Roman" w:hAnsi="Times New Roman" w:cs="Times New Roman"/>
        </w:rPr>
        <w:t>антикоррупционных</w:t>
      </w:r>
      <w:proofErr w:type="spellEnd"/>
      <w:r w:rsidRPr="009744DE">
        <w:rPr>
          <w:rFonts w:ascii="Times New Roman" w:hAnsi="Times New Roman" w:cs="Times New Roman"/>
        </w:rPr>
        <w:t xml:space="preserve"> мероприятий, в </w:t>
      </w:r>
      <w:proofErr w:type="spellStart"/>
      <w:r w:rsidRPr="009744DE">
        <w:rPr>
          <w:rFonts w:ascii="Times New Roman" w:hAnsi="Times New Roman" w:cs="Times New Roman"/>
        </w:rPr>
        <w:t>антикоррупционную</w:t>
      </w:r>
      <w:proofErr w:type="spellEnd"/>
      <w:r w:rsidRPr="009744DE">
        <w:rPr>
          <w:rFonts w:ascii="Times New Roman" w:hAnsi="Times New Roman" w:cs="Times New Roman"/>
        </w:rPr>
        <w:t xml:space="preserve"> политику вносятся изменения и дополнения.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 xml:space="preserve">Пересмотр принятой </w:t>
      </w:r>
      <w:proofErr w:type="spellStart"/>
      <w:r w:rsidRPr="009744DE">
        <w:rPr>
          <w:rFonts w:ascii="Times New Roman" w:hAnsi="Times New Roman" w:cs="Times New Roman"/>
        </w:rPr>
        <w:t>антикоррупционной</w:t>
      </w:r>
      <w:proofErr w:type="spellEnd"/>
      <w:r w:rsidRPr="009744DE">
        <w:rPr>
          <w:rFonts w:ascii="Times New Roman" w:hAnsi="Times New Roman" w:cs="Times New Roman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Комиссии по противодействию коррупции в учреждении.</w:t>
      </w:r>
    </w:p>
    <w:p w:rsidR="009744DE" w:rsidRPr="009744DE" w:rsidRDefault="009744DE" w:rsidP="009744D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9744DE">
        <w:rPr>
          <w:rFonts w:ascii="Times New Roman" w:hAnsi="Times New Roman" w:cs="Times New Roman"/>
        </w:rPr>
        <w:t> </w:t>
      </w:r>
    </w:p>
    <w:p w:rsidR="009744DE" w:rsidRPr="009744DE" w:rsidRDefault="009744DE" w:rsidP="009744DE">
      <w:pPr>
        <w:spacing w:after="0" w:line="240" w:lineRule="auto"/>
        <w:rPr>
          <w:rFonts w:ascii="Times New Roman" w:hAnsi="Times New Roman" w:cs="Times New Roman"/>
        </w:rPr>
      </w:pPr>
    </w:p>
    <w:p w:rsidR="003C29D7" w:rsidRPr="009744DE" w:rsidRDefault="003C29D7" w:rsidP="009744DE">
      <w:pPr>
        <w:spacing w:after="0" w:line="240" w:lineRule="auto"/>
        <w:rPr>
          <w:rFonts w:ascii="Times New Roman" w:hAnsi="Times New Roman" w:cs="Times New Roman"/>
        </w:rPr>
      </w:pPr>
    </w:p>
    <w:sectPr w:rsidR="003C29D7" w:rsidRPr="009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B73"/>
    <w:multiLevelType w:val="multilevel"/>
    <w:tmpl w:val="61C2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E3DA7"/>
    <w:multiLevelType w:val="hybridMultilevel"/>
    <w:tmpl w:val="F2926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4DE"/>
    <w:rsid w:val="003C29D7"/>
    <w:rsid w:val="009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0FCE473E7F483D14D6A9905CD399BD175DA7207E4F177EB86A7815D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4527</Words>
  <Characters>25808</Characters>
  <Application>Microsoft Office Word</Application>
  <DocSecurity>0</DocSecurity>
  <Lines>215</Lines>
  <Paragraphs>60</Paragraphs>
  <ScaleCrop>false</ScaleCrop>
  <Company/>
  <LinksUpToDate>false</LinksUpToDate>
  <CharactersWithSpaces>30275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2017-04-10T08:35:00Z</dcterms:created>
  <dcterms:modified xsi:type="dcterms:W3CDTF">2017-04-10T08:39:00Z</dcterms:modified>
</cp:coreProperties>
</file>